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B3E82FF" w14:textId="77777777" w:rsidR="00B97204" w:rsidRPr="00B97204" w:rsidRDefault="00B97204" w:rsidP="00B97204">
      <w:pPr>
        <w:spacing w:before="480" w:after="120"/>
        <w:jc w:val="center"/>
        <w:rPr>
          <w:rFonts w:ascii="Calibri" w:hAnsi="Calibri" w:cs="Calibri"/>
        </w:rPr>
      </w:pPr>
      <w:r w:rsidRPr="00B97204">
        <w:rPr>
          <w:rFonts w:ascii="Calibri" w:hAnsi="Calibri" w:cs="Calibri"/>
          <w:b/>
          <w:bCs/>
          <w:color w:val="1B6B7B"/>
          <w:sz w:val="40"/>
          <w:szCs w:val="40"/>
        </w:rPr>
        <w:t>Terms &amp; Conditions</w:t>
      </w:r>
    </w:p>
    <w:p w14:paraId="3834515F" w14:textId="77777777" w:rsidR="00B97204" w:rsidRPr="00B97204" w:rsidRDefault="00B97204" w:rsidP="00B97204">
      <w:pPr>
        <w:spacing w:after="480"/>
        <w:jc w:val="center"/>
        <w:rPr>
          <w:rFonts w:ascii="Calibri" w:hAnsi="Calibri" w:cs="Calibri"/>
        </w:rPr>
      </w:pPr>
      <w:r w:rsidRPr="00B97204">
        <w:rPr>
          <w:rFonts w:ascii="Calibri" w:hAnsi="Calibri" w:cs="Calibri"/>
          <w:i/>
          <w:iCs/>
          <w:color w:val="555555"/>
          <w:sz w:val="20"/>
          <w:szCs w:val="20"/>
        </w:rPr>
        <w:t>Ginny Care Limited | Last updated: June 2026</w:t>
      </w:r>
    </w:p>
    <w:p w14:paraId="4A227018" w14:textId="77777777" w:rsidR="00B97204" w:rsidRPr="00B97204" w:rsidRDefault="00B97204" w:rsidP="00B97204">
      <w:pPr>
        <w:pStyle w:val="Heading2"/>
        <w:rPr>
          <w:rFonts w:ascii="Calibri" w:hAnsi="Calibri" w:cs="Calibri"/>
        </w:rPr>
      </w:pPr>
      <w:r w:rsidRPr="00B97204">
        <w:rPr>
          <w:rFonts w:ascii="Calibri" w:hAnsi="Calibri" w:cs="Calibri"/>
        </w:rPr>
        <w:t>1. Introduction</w:t>
      </w:r>
    </w:p>
    <w:p w14:paraId="2633269B" w14:textId="77777777" w:rsidR="00B97204" w:rsidRPr="00B97204" w:rsidRDefault="00B97204" w:rsidP="00B97204">
      <w:pPr>
        <w:spacing w:before="80" w:after="120"/>
        <w:rPr>
          <w:rFonts w:ascii="Calibri" w:hAnsi="Calibri" w:cs="Calibri"/>
        </w:rPr>
      </w:pPr>
      <w:r w:rsidRPr="00B97204">
        <w:rPr>
          <w:rFonts w:ascii="Calibri" w:hAnsi="Calibri" w:cs="Calibri"/>
          <w:color w:val="555555"/>
        </w:rPr>
        <w:t>These Terms and Conditions govern your use of the Ginny Care website (www.ginnycare.co.uk) and the purchase of products from Ginny Care Limited. By placing an order or using our website, you agree to be bound by these terms. Please read them carefully before purchasing.</w:t>
      </w:r>
    </w:p>
    <w:p w14:paraId="135CD2A4" w14:textId="77777777" w:rsidR="00B97204" w:rsidRPr="00B97204" w:rsidRDefault="00B97204" w:rsidP="00B97204">
      <w:pPr>
        <w:spacing w:before="80" w:after="120"/>
        <w:rPr>
          <w:rFonts w:ascii="Calibri" w:hAnsi="Calibri" w:cs="Calibri"/>
        </w:rPr>
      </w:pPr>
      <w:r w:rsidRPr="00B97204">
        <w:rPr>
          <w:rFonts w:ascii="Calibri" w:hAnsi="Calibri" w:cs="Calibri"/>
          <w:color w:val="555555"/>
        </w:rPr>
        <w:t>Ginny Care Limited is a company registered in England and Wales (Company Registration No. 16596713). Our registered email address is woof@ginnycare.co.uk.</w:t>
      </w:r>
    </w:p>
    <w:p w14:paraId="6B09983F" w14:textId="77777777" w:rsidR="00B97204" w:rsidRPr="00B97204" w:rsidRDefault="00B97204" w:rsidP="00B97204">
      <w:pPr>
        <w:pStyle w:val="Heading2"/>
        <w:rPr>
          <w:rFonts w:ascii="Calibri" w:hAnsi="Calibri" w:cs="Calibri"/>
        </w:rPr>
      </w:pPr>
      <w:r w:rsidRPr="00B97204">
        <w:rPr>
          <w:rFonts w:ascii="Calibri" w:hAnsi="Calibri" w:cs="Calibri"/>
        </w:rPr>
        <w:t>2. Products</w:t>
      </w:r>
    </w:p>
    <w:p w14:paraId="6A228B57" w14:textId="77777777" w:rsidR="00B97204" w:rsidRPr="00B97204" w:rsidRDefault="00B97204" w:rsidP="00B97204">
      <w:pPr>
        <w:spacing w:before="80" w:after="120"/>
        <w:rPr>
          <w:rFonts w:ascii="Calibri" w:hAnsi="Calibri" w:cs="Calibri"/>
        </w:rPr>
      </w:pPr>
      <w:r w:rsidRPr="00B97204">
        <w:rPr>
          <w:rFonts w:ascii="Calibri" w:hAnsi="Calibri" w:cs="Calibri"/>
          <w:color w:val="555555"/>
        </w:rPr>
        <w:t>All products are subject to availability. We reserve the right to withdraw any product from sale at any time without notice. Product images on our website are for illustrative purposes only and the actual product may vary slightly from the images shown.</w:t>
      </w:r>
    </w:p>
    <w:p w14:paraId="4A487C85" w14:textId="77777777" w:rsidR="00B97204" w:rsidRPr="00B97204" w:rsidRDefault="00B97204" w:rsidP="00B97204">
      <w:pPr>
        <w:pStyle w:val="Heading2"/>
        <w:rPr>
          <w:rFonts w:ascii="Calibri" w:hAnsi="Calibri" w:cs="Calibri"/>
        </w:rPr>
      </w:pPr>
      <w:r w:rsidRPr="00B97204">
        <w:rPr>
          <w:rFonts w:ascii="Calibri" w:hAnsi="Calibri" w:cs="Calibri"/>
        </w:rPr>
        <w:t>3. Pricing</w:t>
      </w:r>
    </w:p>
    <w:p w14:paraId="59DDD414" w14:textId="77777777" w:rsidR="00B97204" w:rsidRPr="00B97204" w:rsidRDefault="00B97204" w:rsidP="00B97204">
      <w:pPr>
        <w:spacing w:before="80" w:after="120"/>
        <w:rPr>
          <w:rFonts w:ascii="Calibri" w:hAnsi="Calibri" w:cs="Calibri"/>
        </w:rPr>
      </w:pPr>
      <w:r w:rsidRPr="00B97204">
        <w:rPr>
          <w:rFonts w:ascii="Calibri" w:hAnsi="Calibri" w:cs="Calibri"/>
          <w:color w:val="555555"/>
        </w:rPr>
        <w:t>All prices are displayed in pounds sterling (£) and are inclusive of VAT where applicable. We reserve the right to change prices at any time. The price applicable to your order is the price displayed at the time you place your order.</w:t>
      </w:r>
    </w:p>
    <w:p w14:paraId="2E1DF455" w14:textId="77777777" w:rsidR="00B97204" w:rsidRPr="00B97204" w:rsidRDefault="00B97204" w:rsidP="00B97204">
      <w:pPr>
        <w:pStyle w:val="Heading2"/>
        <w:rPr>
          <w:rFonts w:ascii="Calibri" w:hAnsi="Calibri" w:cs="Calibri"/>
        </w:rPr>
      </w:pPr>
      <w:r w:rsidRPr="00B97204">
        <w:rPr>
          <w:rFonts w:ascii="Calibri" w:hAnsi="Calibri" w:cs="Calibri"/>
        </w:rPr>
        <w:t>4. Orders</w:t>
      </w:r>
    </w:p>
    <w:p w14:paraId="4E333E64" w14:textId="77777777" w:rsidR="00B97204" w:rsidRPr="00B97204" w:rsidRDefault="00B97204" w:rsidP="00B97204">
      <w:pPr>
        <w:spacing w:before="80" w:after="120"/>
        <w:rPr>
          <w:rFonts w:ascii="Calibri" w:hAnsi="Calibri" w:cs="Calibri"/>
        </w:rPr>
      </w:pPr>
      <w:r w:rsidRPr="00B97204">
        <w:rPr>
          <w:rFonts w:ascii="Calibri" w:hAnsi="Calibri" w:cs="Calibri"/>
          <w:color w:val="555555"/>
        </w:rPr>
        <w:t>By placing an order, you are making an offer to purchase the products at the price stated. We reserve the right to decline any order at our discretion. Once your order is confirmed you will receive an order confirmation by email.</w:t>
      </w:r>
    </w:p>
    <w:p w14:paraId="1EED502E" w14:textId="77777777" w:rsidR="00B97204" w:rsidRPr="00B97204" w:rsidRDefault="00B97204" w:rsidP="00B97204">
      <w:pPr>
        <w:pStyle w:val="Heading2"/>
        <w:rPr>
          <w:rFonts w:ascii="Calibri" w:hAnsi="Calibri" w:cs="Calibri"/>
        </w:rPr>
      </w:pPr>
      <w:r w:rsidRPr="00B97204">
        <w:rPr>
          <w:rFonts w:ascii="Calibri" w:hAnsi="Calibri" w:cs="Calibri"/>
        </w:rPr>
        <w:t>5. Payment</w:t>
      </w:r>
    </w:p>
    <w:p w14:paraId="1129C3FD" w14:textId="77777777" w:rsidR="00B97204" w:rsidRPr="00B97204" w:rsidRDefault="00B97204" w:rsidP="00B97204">
      <w:pPr>
        <w:spacing w:before="80" w:after="120"/>
        <w:rPr>
          <w:rFonts w:ascii="Calibri" w:hAnsi="Calibri" w:cs="Calibri"/>
        </w:rPr>
      </w:pPr>
      <w:r w:rsidRPr="00B97204">
        <w:rPr>
          <w:rFonts w:ascii="Calibri" w:hAnsi="Calibri" w:cs="Calibri"/>
          <w:color w:val="555555"/>
        </w:rPr>
        <w:t>Payment must be made in full at the time of placing your order. We accept all major credit and debit cards. All transactions are processed securely.</w:t>
      </w:r>
    </w:p>
    <w:p w14:paraId="0A507B22" w14:textId="77777777" w:rsidR="00B97204" w:rsidRPr="00B97204" w:rsidRDefault="00B97204" w:rsidP="00B97204">
      <w:pPr>
        <w:pStyle w:val="Heading2"/>
        <w:rPr>
          <w:rFonts w:ascii="Calibri" w:hAnsi="Calibri" w:cs="Calibri"/>
        </w:rPr>
      </w:pPr>
      <w:r w:rsidRPr="00B97204">
        <w:rPr>
          <w:rFonts w:ascii="Calibri" w:hAnsi="Calibri" w:cs="Calibri"/>
        </w:rPr>
        <w:t>6. Delivery</w:t>
      </w:r>
    </w:p>
    <w:p w14:paraId="4C907FFF" w14:textId="77777777" w:rsidR="00B97204" w:rsidRPr="00B97204" w:rsidRDefault="00B97204" w:rsidP="00B97204">
      <w:pPr>
        <w:spacing w:before="80" w:after="120"/>
        <w:rPr>
          <w:rFonts w:ascii="Calibri" w:hAnsi="Calibri" w:cs="Calibri"/>
        </w:rPr>
      </w:pPr>
      <w:r w:rsidRPr="00B97204">
        <w:rPr>
          <w:rFonts w:ascii="Calibri" w:hAnsi="Calibri" w:cs="Calibri"/>
          <w:color w:val="555555"/>
        </w:rPr>
        <w:t>We aim to dispatch all orders on a next day delivery basis. Delivery timescales to more remote addresses may be up to three days. We currently ship to Great Britain and Northern Ireland only. Full details are set out in our Shipping Policy.</w:t>
      </w:r>
    </w:p>
    <w:p w14:paraId="5E8B3FC3" w14:textId="77777777" w:rsidR="00B97204" w:rsidRPr="00B97204" w:rsidRDefault="00B97204" w:rsidP="00B97204">
      <w:pPr>
        <w:pStyle w:val="Heading2"/>
        <w:rPr>
          <w:rFonts w:ascii="Calibri" w:hAnsi="Calibri" w:cs="Calibri"/>
        </w:rPr>
      </w:pPr>
      <w:r w:rsidRPr="00B97204">
        <w:rPr>
          <w:rFonts w:ascii="Calibri" w:hAnsi="Calibri" w:cs="Calibri"/>
        </w:rPr>
        <w:t>7. Returns &amp; Refunds</w:t>
      </w:r>
    </w:p>
    <w:p w14:paraId="1F1A0BC9" w14:textId="77777777" w:rsidR="00B97204" w:rsidRPr="00B97204" w:rsidRDefault="00B97204" w:rsidP="00B97204">
      <w:pPr>
        <w:spacing w:before="80" w:after="120"/>
        <w:rPr>
          <w:rFonts w:ascii="Calibri" w:hAnsi="Calibri" w:cs="Calibri"/>
        </w:rPr>
      </w:pPr>
      <w:r w:rsidRPr="00B97204">
        <w:rPr>
          <w:rFonts w:ascii="Calibri" w:hAnsi="Calibri" w:cs="Calibri"/>
          <w:color w:val="555555"/>
        </w:rPr>
        <w:t>We accept returns of unused, unopened products within 30 days of delivery. Full details are set out in our Returns &amp; Refunds Policy.</w:t>
      </w:r>
    </w:p>
    <w:p w14:paraId="4542DFBB" w14:textId="77777777" w:rsidR="00B97204" w:rsidRPr="00B97204" w:rsidRDefault="00B97204" w:rsidP="00B97204">
      <w:pPr>
        <w:pStyle w:val="Heading2"/>
        <w:rPr>
          <w:rFonts w:ascii="Calibri" w:hAnsi="Calibri" w:cs="Calibri"/>
        </w:rPr>
      </w:pPr>
      <w:r w:rsidRPr="00B97204">
        <w:rPr>
          <w:rFonts w:ascii="Calibri" w:hAnsi="Calibri" w:cs="Calibri"/>
        </w:rPr>
        <w:t>8. Intellectual Property</w:t>
      </w:r>
    </w:p>
    <w:p w14:paraId="318DEE3D" w14:textId="77777777" w:rsidR="00B97204" w:rsidRPr="00B97204" w:rsidRDefault="00B97204" w:rsidP="00B97204">
      <w:pPr>
        <w:spacing w:before="80" w:after="120"/>
        <w:rPr>
          <w:rFonts w:ascii="Calibri" w:hAnsi="Calibri" w:cs="Calibri"/>
        </w:rPr>
      </w:pPr>
      <w:r w:rsidRPr="00B97204">
        <w:rPr>
          <w:rFonts w:ascii="Calibri" w:hAnsi="Calibri" w:cs="Calibri"/>
          <w:color w:val="555555"/>
        </w:rPr>
        <w:t>All content on the Ginny Care website, including but not limited to text, images, guides, videos, and branding, is the intellectual property of Ginny Care Limited and may not be reproduced, distributed, or used without our prior written consent.</w:t>
      </w:r>
    </w:p>
    <w:p w14:paraId="2CF963D1" w14:textId="77777777" w:rsidR="00B97204" w:rsidRPr="00B97204" w:rsidRDefault="00B97204" w:rsidP="00B97204">
      <w:pPr>
        <w:pStyle w:val="Heading2"/>
        <w:rPr>
          <w:rFonts w:ascii="Calibri" w:hAnsi="Calibri" w:cs="Calibri"/>
        </w:rPr>
      </w:pPr>
      <w:r w:rsidRPr="00B97204">
        <w:rPr>
          <w:rFonts w:ascii="Calibri" w:hAnsi="Calibri" w:cs="Calibri"/>
        </w:rPr>
        <w:lastRenderedPageBreak/>
        <w:t>9. Limitation of Liability</w:t>
      </w:r>
    </w:p>
    <w:p w14:paraId="7677119A" w14:textId="77777777" w:rsidR="00B97204" w:rsidRPr="00B97204" w:rsidRDefault="00B97204" w:rsidP="00B97204">
      <w:pPr>
        <w:spacing w:before="80" w:after="120"/>
        <w:rPr>
          <w:rFonts w:ascii="Calibri" w:hAnsi="Calibri" w:cs="Calibri"/>
        </w:rPr>
      </w:pPr>
      <w:r w:rsidRPr="00B97204">
        <w:rPr>
          <w:rFonts w:ascii="Calibri" w:hAnsi="Calibri" w:cs="Calibri"/>
          <w:color w:val="555555"/>
        </w:rPr>
        <w:t>To the fullest extent permitted by law, Ginny Care Limited's total liability to you in connection with any order shall not exceed the value of the products purchased. We shall not be liable for any indirect, consequential, or special loss or damage.</w:t>
      </w:r>
    </w:p>
    <w:p w14:paraId="50EB487D" w14:textId="77777777" w:rsidR="00B97204" w:rsidRPr="00B97204" w:rsidRDefault="00B97204" w:rsidP="00B97204">
      <w:pPr>
        <w:pStyle w:val="Heading2"/>
        <w:rPr>
          <w:rFonts w:ascii="Calibri" w:hAnsi="Calibri" w:cs="Calibri"/>
        </w:rPr>
      </w:pPr>
      <w:r w:rsidRPr="00B97204">
        <w:rPr>
          <w:rFonts w:ascii="Calibri" w:hAnsi="Calibri" w:cs="Calibri"/>
        </w:rPr>
        <w:t>10. Governing Law</w:t>
      </w:r>
    </w:p>
    <w:p w14:paraId="6D48D3E0" w14:textId="77777777" w:rsidR="00B97204" w:rsidRPr="00B97204" w:rsidRDefault="00B97204" w:rsidP="00B97204">
      <w:pPr>
        <w:spacing w:before="80" w:after="120"/>
        <w:rPr>
          <w:rFonts w:ascii="Calibri" w:hAnsi="Calibri" w:cs="Calibri"/>
        </w:rPr>
      </w:pPr>
      <w:r w:rsidRPr="00B97204">
        <w:rPr>
          <w:rFonts w:ascii="Calibri" w:hAnsi="Calibri" w:cs="Calibri"/>
          <w:color w:val="555555"/>
        </w:rPr>
        <w:t>These Terms and Conditions are governed by the laws of England and Wales. Any disputes shall be subject to the exclusive jurisdiction of the courts of England and Wales.</w:t>
      </w:r>
    </w:p>
    <w:p w14:paraId="1DF52ADE" w14:textId="77777777" w:rsidR="00B97204" w:rsidRPr="00B97204" w:rsidRDefault="00B97204" w:rsidP="00B97204">
      <w:pPr>
        <w:pStyle w:val="Heading2"/>
        <w:rPr>
          <w:rFonts w:ascii="Calibri" w:hAnsi="Calibri" w:cs="Calibri"/>
        </w:rPr>
      </w:pPr>
      <w:r w:rsidRPr="00B97204">
        <w:rPr>
          <w:rFonts w:ascii="Calibri" w:hAnsi="Calibri" w:cs="Calibri"/>
        </w:rPr>
        <w:t>11. Changes to These Terms</w:t>
      </w:r>
    </w:p>
    <w:p w14:paraId="617A4F1A" w14:textId="77777777" w:rsidR="00B97204" w:rsidRPr="00B97204" w:rsidRDefault="00B97204" w:rsidP="00B97204">
      <w:pPr>
        <w:spacing w:before="80" w:after="120"/>
        <w:rPr>
          <w:rFonts w:ascii="Calibri" w:hAnsi="Calibri" w:cs="Calibri"/>
        </w:rPr>
      </w:pPr>
      <w:r w:rsidRPr="00B97204">
        <w:rPr>
          <w:rFonts w:ascii="Calibri" w:hAnsi="Calibri" w:cs="Calibri"/>
          <w:color w:val="555555"/>
        </w:rPr>
        <w:t>We reserve the right to update these Terms and Conditions at any time. The version displayed on our website at the time of your order is the version that applies to that order.</w:t>
      </w:r>
    </w:p>
    <w:p w14:paraId="2C398B16" w14:textId="77777777" w:rsidR="00B97204" w:rsidRPr="00B97204" w:rsidRDefault="00B97204" w:rsidP="00B97204">
      <w:pPr>
        <w:pStyle w:val="Heading2"/>
        <w:rPr>
          <w:rFonts w:ascii="Calibri" w:hAnsi="Calibri" w:cs="Calibri"/>
        </w:rPr>
      </w:pPr>
      <w:r w:rsidRPr="00B97204">
        <w:rPr>
          <w:rFonts w:ascii="Calibri" w:hAnsi="Calibri" w:cs="Calibri"/>
        </w:rPr>
        <w:t>12. Contact</w:t>
      </w:r>
    </w:p>
    <w:p w14:paraId="0C8731C1" w14:textId="3E5959B7" w:rsidR="00F71238" w:rsidRPr="00B97204" w:rsidRDefault="00B97204" w:rsidP="006E0C28">
      <w:pPr>
        <w:spacing w:before="80" w:after="120"/>
        <w:rPr>
          <w:rFonts w:ascii="Calibri" w:hAnsi="Calibri" w:cs="Calibri"/>
        </w:rPr>
      </w:pPr>
      <w:r w:rsidRPr="00B97204">
        <w:rPr>
          <w:rFonts w:ascii="Calibri" w:hAnsi="Calibri" w:cs="Calibri"/>
          <w:color w:val="555555"/>
        </w:rPr>
        <w:t>If you have any questions about these Terms and Conditions, please contact us at woof@ginnycare.co.uk.</w:t>
      </w:r>
    </w:p>
    <w:sectPr w:rsidR="00F71238" w:rsidRPr="00B9720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C28"/>
    <w:rsid w:val="00436F65"/>
    <w:rsid w:val="0046192B"/>
    <w:rsid w:val="006E0C28"/>
    <w:rsid w:val="008C29BA"/>
    <w:rsid w:val="009E2699"/>
    <w:rsid w:val="00A37F91"/>
    <w:rsid w:val="00B97204"/>
    <w:rsid w:val="00F15CEE"/>
    <w:rsid w:val="00F712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761BB1F"/>
  <w15:chartTrackingRefBased/>
  <w15:docId w15:val="{7C197428-F311-8644-A325-727FA584C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C28"/>
    <w:rPr>
      <w:rFonts w:ascii="Arial" w:eastAsia="Arial" w:hAnsi="Arial" w:cs="Arial"/>
      <w:sz w:val="22"/>
      <w:szCs w:val="22"/>
      <w:lang w:eastAsia="en-GB"/>
    </w:rPr>
  </w:style>
  <w:style w:type="paragraph" w:styleId="Heading1">
    <w:name w:val="heading 1"/>
    <w:basedOn w:val="Normal"/>
    <w:next w:val="Normal"/>
    <w:link w:val="Heading1Char"/>
    <w:uiPriority w:val="9"/>
    <w:qFormat/>
    <w:rsid w:val="006E0C28"/>
    <w:pPr>
      <w:keepNext/>
      <w:keepLines/>
      <w:spacing w:before="360" w:after="80"/>
      <w:outlineLvl w:val="0"/>
    </w:pPr>
    <w:rPr>
      <w:rFonts w:asciiTheme="majorHAnsi" w:eastAsiaTheme="majorEastAsia" w:hAnsiTheme="majorHAnsi" w:cstheme="majorBidi"/>
      <w:color w:val="0F4761" w:themeColor="accent1" w:themeShade="BF"/>
      <w:sz w:val="40"/>
      <w:szCs w:val="40"/>
      <w:lang w:eastAsia="en-US"/>
    </w:rPr>
  </w:style>
  <w:style w:type="paragraph" w:styleId="Heading2">
    <w:name w:val="heading 2"/>
    <w:basedOn w:val="Normal"/>
    <w:next w:val="Normal"/>
    <w:link w:val="Heading2Char"/>
    <w:uiPriority w:val="9"/>
    <w:unhideWhenUsed/>
    <w:qFormat/>
    <w:rsid w:val="006E0C28"/>
    <w:pPr>
      <w:keepNext/>
      <w:keepLines/>
      <w:spacing w:before="160" w:after="80"/>
      <w:outlineLvl w:val="1"/>
    </w:pPr>
    <w:rPr>
      <w:rFonts w:asciiTheme="majorHAnsi" w:eastAsiaTheme="majorEastAsia" w:hAnsiTheme="majorHAnsi" w:cstheme="majorBidi"/>
      <w:color w:val="0F4761" w:themeColor="accent1" w:themeShade="BF"/>
      <w:sz w:val="32"/>
      <w:szCs w:val="32"/>
      <w:lang w:eastAsia="en-US"/>
    </w:rPr>
  </w:style>
  <w:style w:type="paragraph" w:styleId="Heading3">
    <w:name w:val="heading 3"/>
    <w:basedOn w:val="Normal"/>
    <w:next w:val="Normal"/>
    <w:link w:val="Heading3Char"/>
    <w:uiPriority w:val="9"/>
    <w:semiHidden/>
    <w:unhideWhenUsed/>
    <w:qFormat/>
    <w:rsid w:val="006E0C28"/>
    <w:pPr>
      <w:keepNext/>
      <w:keepLines/>
      <w:spacing w:before="160" w:after="80"/>
      <w:outlineLvl w:val="2"/>
    </w:pPr>
    <w:rPr>
      <w:rFonts w:asciiTheme="minorHAnsi" w:eastAsiaTheme="majorEastAsia" w:hAnsiTheme="minorHAnsi" w:cstheme="majorBidi"/>
      <w:color w:val="0F4761" w:themeColor="accent1" w:themeShade="BF"/>
      <w:sz w:val="28"/>
      <w:szCs w:val="28"/>
      <w:lang w:eastAsia="en-US"/>
    </w:rPr>
  </w:style>
  <w:style w:type="paragraph" w:styleId="Heading4">
    <w:name w:val="heading 4"/>
    <w:basedOn w:val="Normal"/>
    <w:next w:val="Normal"/>
    <w:link w:val="Heading4Char"/>
    <w:uiPriority w:val="9"/>
    <w:semiHidden/>
    <w:unhideWhenUsed/>
    <w:qFormat/>
    <w:rsid w:val="006E0C28"/>
    <w:pPr>
      <w:keepNext/>
      <w:keepLines/>
      <w:spacing w:before="80" w:after="40"/>
      <w:outlineLvl w:val="3"/>
    </w:pPr>
    <w:rPr>
      <w:rFonts w:asciiTheme="minorHAnsi" w:eastAsiaTheme="majorEastAsia" w:hAnsiTheme="minorHAnsi" w:cstheme="majorBidi"/>
      <w:i/>
      <w:iCs/>
      <w:color w:val="0F4761" w:themeColor="accent1" w:themeShade="BF"/>
      <w:sz w:val="24"/>
      <w:szCs w:val="24"/>
      <w:lang w:eastAsia="en-US"/>
    </w:rPr>
  </w:style>
  <w:style w:type="paragraph" w:styleId="Heading5">
    <w:name w:val="heading 5"/>
    <w:basedOn w:val="Normal"/>
    <w:next w:val="Normal"/>
    <w:link w:val="Heading5Char"/>
    <w:uiPriority w:val="9"/>
    <w:semiHidden/>
    <w:unhideWhenUsed/>
    <w:qFormat/>
    <w:rsid w:val="006E0C28"/>
    <w:pPr>
      <w:keepNext/>
      <w:keepLines/>
      <w:spacing w:before="80" w:after="40"/>
      <w:outlineLvl w:val="4"/>
    </w:pPr>
    <w:rPr>
      <w:rFonts w:asciiTheme="minorHAnsi" w:eastAsiaTheme="majorEastAsia" w:hAnsiTheme="minorHAnsi" w:cstheme="majorBidi"/>
      <w:color w:val="0F4761" w:themeColor="accent1" w:themeShade="BF"/>
      <w:sz w:val="24"/>
      <w:szCs w:val="24"/>
      <w:lang w:eastAsia="en-US"/>
    </w:rPr>
  </w:style>
  <w:style w:type="paragraph" w:styleId="Heading6">
    <w:name w:val="heading 6"/>
    <w:basedOn w:val="Normal"/>
    <w:next w:val="Normal"/>
    <w:link w:val="Heading6Char"/>
    <w:uiPriority w:val="9"/>
    <w:semiHidden/>
    <w:unhideWhenUsed/>
    <w:qFormat/>
    <w:rsid w:val="006E0C28"/>
    <w:pPr>
      <w:keepNext/>
      <w:keepLines/>
      <w:spacing w:before="40"/>
      <w:outlineLvl w:val="5"/>
    </w:pPr>
    <w:rPr>
      <w:rFonts w:asciiTheme="minorHAnsi" w:eastAsiaTheme="majorEastAsia" w:hAnsiTheme="minorHAnsi" w:cstheme="majorBidi"/>
      <w:i/>
      <w:iCs/>
      <w:color w:val="595959" w:themeColor="text1" w:themeTint="A6"/>
      <w:sz w:val="24"/>
      <w:szCs w:val="24"/>
      <w:lang w:eastAsia="en-US"/>
    </w:rPr>
  </w:style>
  <w:style w:type="paragraph" w:styleId="Heading7">
    <w:name w:val="heading 7"/>
    <w:basedOn w:val="Normal"/>
    <w:next w:val="Normal"/>
    <w:link w:val="Heading7Char"/>
    <w:uiPriority w:val="9"/>
    <w:semiHidden/>
    <w:unhideWhenUsed/>
    <w:qFormat/>
    <w:rsid w:val="006E0C28"/>
    <w:pPr>
      <w:keepNext/>
      <w:keepLines/>
      <w:spacing w:before="40"/>
      <w:outlineLvl w:val="6"/>
    </w:pPr>
    <w:rPr>
      <w:rFonts w:asciiTheme="minorHAnsi" w:eastAsiaTheme="majorEastAsia" w:hAnsiTheme="minorHAnsi" w:cstheme="majorBidi"/>
      <w:color w:val="595959" w:themeColor="text1" w:themeTint="A6"/>
      <w:sz w:val="24"/>
      <w:szCs w:val="24"/>
      <w:lang w:eastAsia="en-US"/>
    </w:rPr>
  </w:style>
  <w:style w:type="paragraph" w:styleId="Heading8">
    <w:name w:val="heading 8"/>
    <w:basedOn w:val="Normal"/>
    <w:next w:val="Normal"/>
    <w:link w:val="Heading8Char"/>
    <w:uiPriority w:val="9"/>
    <w:semiHidden/>
    <w:unhideWhenUsed/>
    <w:qFormat/>
    <w:rsid w:val="006E0C28"/>
    <w:pPr>
      <w:keepNext/>
      <w:keepLines/>
      <w:outlineLvl w:val="7"/>
    </w:pPr>
    <w:rPr>
      <w:rFonts w:asciiTheme="minorHAnsi" w:eastAsiaTheme="majorEastAsia" w:hAnsiTheme="minorHAnsi" w:cstheme="majorBidi"/>
      <w:i/>
      <w:iCs/>
      <w:color w:val="272727" w:themeColor="text1" w:themeTint="D8"/>
      <w:sz w:val="24"/>
      <w:szCs w:val="24"/>
      <w:lang w:eastAsia="en-US"/>
    </w:rPr>
  </w:style>
  <w:style w:type="paragraph" w:styleId="Heading9">
    <w:name w:val="heading 9"/>
    <w:basedOn w:val="Normal"/>
    <w:next w:val="Normal"/>
    <w:link w:val="Heading9Char"/>
    <w:uiPriority w:val="9"/>
    <w:semiHidden/>
    <w:unhideWhenUsed/>
    <w:qFormat/>
    <w:rsid w:val="006E0C28"/>
    <w:pPr>
      <w:keepNext/>
      <w:keepLines/>
      <w:outlineLvl w:val="8"/>
    </w:pPr>
    <w:rPr>
      <w:rFonts w:asciiTheme="minorHAnsi" w:eastAsiaTheme="majorEastAsia" w:hAnsiTheme="minorHAnsi" w:cstheme="majorBidi"/>
      <w:color w:val="272727" w:themeColor="text1" w:themeTint="D8"/>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0C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0C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0C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0C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0C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0C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0C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0C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0C28"/>
    <w:rPr>
      <w:rFonts w:eastAsiaTheme="majorEastAsia" w:cstheme="majorBidi"/>
      <w:color w:val="272727" w:themeColor="text1" w:themeTint="D8"/>
    </w:rPr>
  </w:style>
  <w:style w:type="paragraph" w:styleId="Title">
    <w:name w:val="Title"/>
    <w:basedOn w:val="Normal"/>
    <w:next w:val="Normal"/>
    <w:link w:val="TitleChar"/>
    <w:uiPriority w:val="10"/>
    <w:qFormat/>
    <w:rsid w:val="006E0C28"/>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6E0C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0C28"/>
    <w:pPr>
      <w:numPr>
        <w:ilvl w:val="1"/>
      </w:numPr>
      <w:spacing w:after="160"/>
    </w:pPr>
    <w:rPr>
      <w:rFonts w:asciiTheme="minorHAnsi" w:eastAsiaTheme="majorEastAsia" w:hAnsiTheme="minorHAnsi"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6E0C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0C28"/>
    <w:pPr>
      <w:spacing w:before="160" w:after="160"/>
      <w:jc w:val="center"/>
    </w:pPr>
    <w:rPr>
      <w:rFonts w:asciiTheme="minorHAnsi" w:eastAsiaTheme="minorHAnsi" w:hAnsiTheme="minorHAnsi" w:cstheme="minorBidi"/>
      <w:i/>
      <w:iCs/>
      <w:color w:val="404040" w:themeColor="text1" w:themeTint="BF"/>
      <w:sz w:val="24"/>
      <w:szCs w:val="24"/>
      <w:lang w:eastAsia="en-US"/>
    </w:rPr>
  </w:style>
  <w:style w:type="character" w:customStyle="1" w:styleId="QuoteChar">
    <w:name w:val="Quote Char"/>
    <w:basedOn w:val="DefaultParagraphFont"/>
    <w:link w:val="Quote"/>
    <w:uiPriority w:val="29"/>
    <w:rsid w:val="006E0C28"/>
    <w:rPr>
      <w:i/>
      <w:iCs/>
      <w:color w:val="404040" w:themeColor="text1" w:themeTint="BF"/>
    </w:rPr>
  </w:style>
  <w:style w:type="paragraph" w:styleId="ListParagraph">
    <w:name w:val="List Paragraph"/>
    <w:basedOn w:val="Normal"/>
    <w:uiPriority w:val="34"/>
    <w:qFormat/>
    <w:rsid w:val="006E0C28"/>
    <w:pPr>
      <w:ind w:left="720"/>
      <w:contextualSpacing/>
    </w:pPr>
    <w:rPr>
      <w:rFonts w:asciiTheme="minorHAnsi" w:eastAsiaTheme="minorHAnsi" w:hAnsiTheme="minorHAnsi" w:cstheme="minorBidi"/>
      <w:sz w:val="24"/>
      <w:szCs w:val="24"/>
      <w:lang w:eastAsia="en-US"/>
    </w:rPr>
  </w:style>
  <w:style w:type="character" w:styleId="IntenseEmphasis">
    <w:name w:val="Intense Emphasis"/>
    <w:basedOn w:val="DefaultParagraphFont"/>
    <w:uiPriority w:val="21"/>
    <w:qFormat/>
    <w:rsid w:val="006E0C28"/>
    <w:rPr>
      <w:i/>
      <w:iCs/>
      <w:color w:val="0F4761" w:themeColor="accent1" w:themeShade="BF"/>
    </w:rPr>
  </w:style>
  <w:style w:type="paragraph" w:styleId="IntenseQuote">
    <w:name w:val="Intense Quote"/>
    <w:basedOn w:val="Normal"/>
    <w:next w:val="Normal"/>
    <w:link w:val="IntenseQuoteChar"/>
    <w:uiPriority w:val="30"/>
    <w:qFormat/>
    <w:rsid w:val="006E0C28"/>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sz w:val="24"/>
      <w:szCs w:val="24"/>
      <w:lang w:eastAsia="en-US"/>
    </w:rPr>
  </w:style>
  <w:style w:type="character" w:customStyle="1" w:styleId="IntenseQuoteChar">
    <w:name w:val="Intense Quote Char"/>
    <w:basedOn w:val="DefaultParagraphFont"/>
    <w:link w:val="IntenseQuote"/>
    <w:uiPriority w:val="30"/>
    <w:rsid w:val="006E0C28"/>
    <w:rPr>
      <w:i/>
      <w:iCs/>
      <w:color w:val="0F4761" w:themeColor="accent1" w:themeShade="BF"/>
    </w:rPr>
  </w:style>
  <w:style w:type="character" w:styleId="IntenseReference">
    <w:name w:val="Intense Reference"/>
    <w:basedOn w:val="DefaultParagraphFont"/>
    <w:uiPriority w:val="32"/>
    <w:qFormat/>
    <w:rsid w:val="006E0C2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429</Words>
  <Characters>2450</Characters>
  <Application>Microsoft Office Word</Application>
  <DocSecurity>0</DocSecurity>
  <Lines>20</Lines>
  <Paragraphs>5</Paragraphs>
  <ScaleCrop>false</ScaleCrop>
  <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Dooley (Synergy)</dc:creator>
  <cp:keywords/>
  <dc:description/>
  <cp:lastModifiedBy>Richard Dooley (Synergy)</cp:lastModifiedBy>
  <cp:revision>2</cp:revision>
  <dcterms:created xsi:type="dcterms:W3CDTF">2026-07-13T08:10:00Z</dcterms:created>
  <dcterms:modified xsi:type="dcterms:W3CDTF">2026-07-13T08:10:00Z</dcterms:modified>
</cp:coreProperties>
</file>